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D7" w:rsidRPr="007E1D59" w:rsidRDefault="007E1D59" w:rsidP="007E1D59">
      <w:pPr>
        <w:pStyle w:val="normal"/>
        <w:jc w:val="center"/>
        <w:rPr>
          <w:b/>
          <w:sz w:val="32"/>
          <w:szCs w:val="32"/>
        </w:rPr>
      </w:pPr>
      <w:r w:rsidRPr="007E1D59">
        <w:rPr>
          <w:b/>
          <w:sz w:val="32"/>
          <w:szCs w:val="32"/>
        </w:rPr>
        <w:t>MAS Sdružení Růže připravuje na výzvy ve dvou operačních programech, tentokrát se zaměří i na podnikatele</w:t>
      </w:r>
    </w:p>
    <w:p w:rsidR="004361D7" w:rsidRDefault="004361D7">
      <w:pPr>
        <w:pStyle w:val="normal"/>
      </w:pPr>
    </w:p>
    <w:p w:rsidR="004361D7" w:rsidRDefault="007E1D59">
      <w:pPr>
        <w:pStyle w:val="normal"/>
      </w:pPr>
      <w:r>
        <w:t xml:space="preserve">Místní akční skupina MAS Sdružení </w:t>
      </w:r>
      <w:proofErr w:type="gramStart"/>
      <w:r>
        <w:t>Růže z.s.</w:t>
      </w:r>
      <w:proofErr w:type="gramEnd"/>
      <w:r>
        <w:t xml:space="preserve"> se letos poprvé zapojila do </w:t>
      </w:r>
      <w:r>
        <w:rPr>
          <w:b/>
        </w:rPr>
        <w:t>operačního programu TAK</w:t>
      </w:r>
      <w:r>
        <w:t xml:space="preserve">, který spadá pod Ministerstvo průmyslu a obchodu a cílí na rozvoj podnikání. Druhým významným operačním programem je </w:t>
      </w:r>
      <w:r>
        <w:rPr>
          <w:b/>
        </w:rPr>
        <w:t xml:space="preserve">IROP </w:t>
      </w:r>
      <w:r>
        <w:t>(integrovaný regionální operační program), ze kterého lze čerpat investice pro rozvoj území a zlepšení života jeho obyvatel.</w:t>
      </w:r>
    </w:p>
    <w:p w:rsidR="004361D7" w:rsidRDefault="004361D7">
      <w:pPr>
        <w:pStyle w:val="normal"/>
      </w:pPr>
    </w:p>
    <w:p w:rsidR="004361D7" w:rsidRDefault="007E1D59">
      <w:pPr>
        <w:pStyle w:val="normal"/>
      </w:pPr>
      <w:r>
        <w:t>Předpok</w:t>
      </w:r>
      <w:r>
        <w:t xml:space="preserve">ládaný termín vyhlášení výzev do obou operačních programů je </w:t>
      </w:r>
      <w:r>
        <w:rPr>
          <w:b/>
        </w:rPr>
        <w:t>září 2023</w:t>
      </w:r>
      <w:r>
        <w:t>.</w:t>
      </w:r>
    </w:p>
    <w:p w:rsidR="004361D7" w:rsidRDefault="004361D7">
      <w:pPr>
        <w:pStyle w:val="normal"/>
      </w:pPr>
    </w:p>
    <w:p w:rsidR="004361D7" w:rsidRDefault="004361D7">
      <w:pPr>
        <w:pStyle w:val="normal"/>
      </w:pPr>
    </w:p>
    <w:p w:rsidR="004361D7" w:rsidRDefault="007E1D59">
      <w:pPr>
        <w:pStyle w:val="normal"/>
        <w:rPr>
          <w:b/>
          <w:u w:val="single"/>
        </w:rPr>
      </w:pPr>
      <w:r>
        <w:rPr>
          <w:b/>
          <w:u w:val="single"/>
        </w:rPr>
        <w:t>OP TAK - podpora pro podnikatele, malé a střední podniky</w:t>
      </w:r>
    </w:p>
    <w:p w:rsidR="004361D7" w:rsidRDefault="004361D7">
      <w:pPr>
        <w:pStyle w:val="normal"/>
        <w:rPr>
          <w:b/>
        </w:rPr>
      </w:pPr>
    </w:p>
    <w:p w:rsidR="004361D7" w:rsidRDefault="007E1D59">
      <w:pPr>
        <w:pStyle w:val="normal"/>
        <w:rPr>
          <w:b/>
        </w:rPr>
      </w:pPr>
      <w:r>
        <w:rPr>
          <w:b/>
        </w:rPr>
        <w:t xml:space="preserve">Podporované aktivity: </w:t>
      </w:r>
    </w:p>
    <w:p w:rsidR="004361D7" w:rsidRDefault="007E1D59">
      <w:pPr>
        <w:pStyle w:val="normal"/>
      </w:pPr>
      <w:r>
        <w:t>* Pořízení technologických zařízení a vybavení včetně potřebné infrastruktury.</w:t>
      </w:r>
      <w:r>
        <w:br/>
        <w:t>* Pořízení výrobních s</w:t>
      </w:r>
      <w:r>
        <w:t xml:space="preserve">trojů a zařízení. </w:t>
      </w:r>
    </w:p>
    <w:p w:rsidR="004361D7" w:rsidRDefault="007E1D59">
      <w:pPr>
        <w:pStyle w:val="normal"/>
      </w:pPr>
      <w:r>
        <w:t xml:space="preserve">Cílem podporovaných aktivit je naplnění oblastí robotizace, automatizace či digitalizace. </w:t>
      </w:r>
    </w:p>
    <w:p w:rsidR="004361D7" w:rsidRDefault="004361D7">
      <w:pPr>
        <w:pStyle w:val="normal"/>
      </w:pPr>
    </w:p>
    <w:p w:rsidR="004361D7" w:rsidRDefault="007E1D59">
      <w:pPr>
        <w:pStyle w:val="normal"/>
      </w:pPr>
      <w:r>
        <w:rPr>
          <w:b/>
        </w:rPr>
        <w:t>Výše podpory:</w:t>
      </w:r>
      <w:r>
        <w:t xml:space="preserve"> 125 tis. – 1 mil. Kč </w:t>
      </w:r>
    </w:p>
    <w:p w:rsidR="004361D7" w:rsidRDefault="004361D7">
      <w:pPr>
        <w:pStyle w:val="normal"/>
      </w:pPr>
    </w:p>
    <w:p w:rsidR="004361D7" w:rsidRDefault="007E1D59">
      <w:pPr>
        <w:pStyle w:val="normal"/>
        <w:rPr>
          <w:rFonts w:ascii="Roboto" w:eastAsia="Roboto" w:hAnsi="Roboto" w:cs="Roboto"/>
          <w:color w:val="383433"/>
        </w:rPr>
      </w:pPr>
      <w:r>
        <w:rPr>
          <w:b/>
        </w:rPr>
        <w:t xml:space="preserve">Míra podpory: </w:t>
      </w:r>
      <w:r>
        <w:t xml:space="preserve">50 % - malý a střední podnik (dotace dle pravidla de </w:t>
      </w:r>
      <w:proofErr w:type="spellStart"/>
      <w:r>
        <w:t>minimis</w:t>
      </w:r>
      <w:proofErr w:type="spellEnd"/>
      <w:r>
        <w:t xml:space="preserve">) </w:t>
      </w:r>
    </w:p>
    <w:p w:rsidR="004361D7" w:rsidRDefault="004361D7">
      <w:pPr>
        <w:pStyle w:val="normal"/>
      </w:pPr>
    </w:p>
    <w:p w:rsidR="004361D7" w:rsidRDefault="007E1D59">
      <w:pPr>
        <w:pStyle w:val="normal"/>
      </w:pPr>
      <w:r>
        <w:t xml:space="preserve">Více informací: </w:t>
      </w:r>
      <w:hyperlink r:id="rId5">
        <w:r>
          <w:rPr>
            <w:color w:val="1155CC"/>
            <w:u w:val="single"/>
          </w:rPr>
          <w:t>https://mas.sdruzeniruze.cz/op-tak</w:t>
        </w:r>
      </w:hyperlink>
      <w:r>
        <w:t xml:space="preserve"> </w:t>
      </w:r>
    </w:p>
    <w:p w:rsidR="004361D7" w:rsidRDefault="004361D7">
      <w:pPr>
        <w:pStyle w:val="normal"/>
      </w:pPr>
    </w:p>
    <w:p w:rsidR="004361D7" w:rsidRDefault="004361D7">
      <w:pPr>
        <w:pStyle w:val="normal"/>
      </w:pPr>
    </w:p>
    <w:p w:rsidR="004361D7" w:rsidRDefault="007E1D59">
      <w:pPr>
        <w:pStyle w:val="normal"/>
        <w:rPr>
          <w:b/>
          <w:u w:val="single"/>
        </w:rPr>
      </w:pPr>
      <w:r>
        <w:rPr>
          <w:b/>
          <w:u w:val="single"/>
        </w:rPr>
        <w:t>OP IROP</w:t>
      </w:r>
    </w:p>
    <w:p w:rsidR="004361D7" w:rsidRDefault="004361D7">
      <w:pPr>
        <w:pStyle w:val="normal"/>
        <w:rPr>
          <w:b/>
          <w:u w:val="single"/>
        </w:rPr>
      </w:pPr>
    </w:p>
    <w:p w:rsidR="004361D7" w:rsidRDefault="007E1D59">
      <w:pPr>
        <w:pStyle w:val="normal"/>
        <w:rPr>
          <w:b/>
        </w:rPr>
      </w:pPr>
      <w:r>
        <w:rPr>
          <w:b/>
        </w:rPr>
        <w:t>Podporované oblasti:</w:t>
      </w:r>
    </w:p>
    <w:p w:rsidR="004361D7" w:rsidRDefault="004361D7">
      <w:pPr>
        <w:pStyle w:val="normal"/>
        <w:rPr>
          <w:b/>
        </w:rPr>
      </w:pPr>
    </w:p>
    <w:p w:rsidR="004361D7" w:rsidRDefault="007E1D59">
      <w:pPr>
        <w:pStyle w:val="normal"/>
        <w:numPr>
          <w:ilvl w:val="0"/>
          <w:numId w:val="1"/>
        </w:numPr>
        <w:rPr>
          <w:b/>
        </w:rPr>
      </w:pPr>
      <w:r>
        <w:rPr>
          <w:b/>
        </w:rPr>
        <w:t xml:space="preserve">Veřejná prostranství - </w:t>
      </w:r>
      <w:r>
        <w:t>Revitalizace veřejných prostranství měst a obcí</w:t>
      </w:r>
    </w:p>
    <w:p w:rsidR="004361D7" w:rsidRDefault="007E1D59">
      <w:pPr>
        <w:pStyle w:val="normal"/>
        <w:numPr>
          <w:ilvl w:val="0"/>
          <w:numId w:val="1"/>
        </w:numPr>
        <w:rPr>
          <w:b/>
        </w:rPr>
      </w:pPr>
      <w:r>
        <w:rPr>
          <w:b/>
        </w:rPr>
        <w:t>Vzdělávání</w:t>
      </w:r>
    </w:p>
    <w:p w:rsidR="004361D7" w:rsidRDefault="007E1D59">
      <w:pPr>
        <w:pStyle w:val="normal"/>
        <w:numPr>
          <w:ilvl w:val="1"/>
          <w:numId w:val="1"/>
        </w:numPr>
      </w:pPr>
      <w:r>
        <w:t>Infrastruktura mateřských škol a zařízení péče o děti typu dětské s</w:t>
      </w:r>
      <w:r>
        <w:t>kupiny</w:t>
      </w:r>
    </w:p>
    <w:p w:rsidR="004361D7" w:rsidRDefault="007E1D59">
      <w:pPr>
        <w:pStyle w:val="normal"/>
        <w:numPr>
          <w:ilvl w:val="1"/>
          <w:numId w:val="1"/>
        </w:numPr>
        <w:spacing w:line="240" w:lineRule="auto"/>
      </w:pPr>
      <w:r>
        <w:t>Infrastruktura základních škol ve vazbě na odborné učebny a učebny neúplných škol</w:t>
      </w:r>
    </w:p>
    <w:p w:rsidR="004361D7" w:rsidRDefault="007E1D59">
      <w:pPr>
        <w:pStyle w:val="normal"/>
        <w:numPr>
          <w:ilvl w:val="0"/>
          <w:numId w:val="1"/>
        </w:numPr>
        <w:spacing w:line="240" w:lineRule="auto"/>
      </w:pPr>
      <w:r>
        <w:rPr>
          <w:b/>
        </w:rPr>
        <w:t>Sociální služby</w:t>
      </w:r>
      <w:r>
        <w:t xml:space="preserve"> - Infrastruktura pro sociální služby</w:t>
      </w:r>
    </w:p>
    <w:p w:rsidR="004361D7" w:rsidRDefault="007E1D59">
      <w:pPr>
        <w:pStyle w:val="normal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Kultura</w:t>
      </w:r>
    </w:p>
    <w:p w:rsidR="004361D7" w:rsidRDefault="007E1D59">
      <w:pPr>
        <w:pStyle w:val="normal"/>
        <w:numPr>
          <w:ilvl w:val="1"/>
          <w:numId w:val="1"/>
        </w:numPr>
        <w:spacing w:line="240" w:lineRule="auto"/>
      </w:pPr>
      <w:r>
        <w:t>Revitalizace kulturních památek</w:t>
      </w:r>
    </w:p>
    <w:p w:rsidR="004361D7" w:rsidRDefault="007E1D59">
      <w:pPr>
        <w:pStyle w:val="normal"/>
        <w:numPr>
          <w:ilvl w:val="1"/>
          <w:numId w:val="1"/>
        </w:numPr>
        <w:spacing w:line="240" w:lineRule="auto"/>
      </w:pPr>
      <w:r>
        <w:t>Rekonstrukce a vybavení obecních a profesionálních knihoven</w:t>
      </w:r>
    </w:p>
    <w:p w:rsidR="004361D7" w:rsidRDefault="004361D7">
      <w:pPr>
        <w:pStyle w:val="normal"/>
        <w:rPr>
          <w:b/>
          <w:u w:val="single"/>
        </w:rPr>
      </w:pPr>
    </w:p>
    <w:p w:rsidR="004361D7" w:rsidRDefault="007E1D59">
      <w:pPr>
        <w:pStyle w:val="normal"/>
      </w:pPr>
      <w:r>
        <w:t xml:space="preserve">Více informací: </w:t>
      </w:r>
      <w:hyperlink r:id="rId6">
        <w:r>
          <w:rPr>
            <w:color w:val="1155CC"/>
            <w:u w:val="single"/>
          </w:rPr>
          <w:t>https://mas.sdruzeniruze.cz/irop</w:t>
        </w:r>
      </w:hyperlink>
      <w:r>
        <w:t xml:space="preserve"> </w:t>
      </w:r>
    </w:p>
    <w:p w:rsidR="004361D7" w:rsidRDefault="004361D7">
      <w:pPr>
        <w:pStyle w:val="normal"/>
      </w:pPr>
    </w:p>
    <w:p w:rsidR="004361D7" w:rsidRDefault="004361D7">
      <w:pPr>
        <w:pStyle w:val="normal"/>
      </w:pPr>
    </w:p>
    <w:sectPr w:rsidR="004361D7" w:rsidSect="004361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60DF"/>
    <w:multiLevelType w:val="multilevel"/>
    <w:tmpl w:val="D1B25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4361D7"/>
    <w:rsid w:val="004361D7"/>
    <w:rsid w:val="007E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4361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4361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4361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4361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4361D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4361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361D7"/>
  </w:style>
  <w:style w:type="table" w:customStyle="1" w:styleId="TableNormal">
    <w:name w:val="Table Normal"/>
    <w:rsid w:val="004361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361D7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4361D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.sdruzeniruze.cz/irop" TargetMode="External"/><Relationship Id="rId5" Type="http://schemas.openxmlformats.org/officeDocument/2006/relationships/hyperlink" Target="https://mas.sdruzeniruze.cz/op-t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2023-08-09T12:44:00Z</dcterms:created>
  <dcterms:modified xsi:type="dcterms:W3CDTF">2023-08-09T12:44:00Z</dcterms:modified>
</cp:coreProperties>
</file>